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Lavender Field Growing Information and References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 is an informational form regarding lavender varieties grown here at PTF.</w:t>
      </w:r>
    </w:p>
    <w:p w:rsidR="00000000" w:rsidDel="00000000" w:rsidP="00000000" w:rsidRDefault="00000000" w:rsidRPr="00000000" w14:paraId="00000003">
      <w:pPr>
        <w:spacing w:after="1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Lavender farmers often have questions about what varieties will work best for them in their particular region. This is not, however, a replacement for your own homework in any way, and makes no guarantee of suitability of success in your specific area or intended purpose.</w:t>
      </w:r>
    </w:p>
    <w:p w:rsidR="00000000" w:rsidDel="00000000" w:rsidP="00000000" w:rsidRDefault="00000000" w:rsidRPr="00000000" w14:paraId="00000004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WORK TO BE DONE BEFORE PURCHASING PLANTS </w:t>
      </w:r>
    </w:p>
    <w:p w:rsidR="00000000" w:rsidDel="00000000" w:rsidP="00000000" w:rsidRDefault="00000000" w:rsidRPr="00000000" w14:paraId="00000005">
      <w:pPr>
        <w:spacing w:after="16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*Frequently asked questions from lavender farmers are often ones we don’t feel comfortable answering but we do have resources available to them.*</w:t>
      </w:r>
    </w:p>
    <w:p w:rsidR="00000000" w:rsidDel="00000000" w:rsidP="00000000" w:rsidRDefault="00000000" w:rsidRPr="00000000" w14:paraId="00000006">
      <w:pPr>
        <w:spacing w:after="160" w:lineRule="auto"/>
        <w:ind w:firstLine="28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SOIL AND WATER TESTING: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Local extension agencies are available for water and soil testing, but are often lacking in covering all nutrients.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400" w:before="0" w:beforeAutospacing="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 order to know if one needs fertilizer or soil amendments, a good source of testing is JR Peters Lab. They work with many growers </w:t>
      </w:r>
      <w:hyperlink r:id="rId6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www.jrpeters.com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Rule="auto"/>
        <w:ind w:firstLine="28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FIELD PREP: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Drainage is key. Raised berms or beds can be used for planting on sloped areas.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400" w:before="0" w:beforeAutospacing="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Loamy soil is better than adding sand or gravel. Sand+gravel+clay=concrete</w:t>
      </w:r>
    </w:p>
    <w:p w:rsidR="00000000" w:rsidDel="00000000" w:rsidP="00000000" w:rsidRDefault="00000000" w:rsidRPr="00000000" w14:paraId="0000000C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SUN AND TEMPERATURE REQUIREMENTS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lavenders need full sun and a winter vernalization period in order to bloom.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Vernalization is achieved during the winter months. Rule of thumb is 8 weeks of cool nights.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400" w:before="0" w:beforeAutospacing="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 varieties we offer are hardy zones 5-9. Some are more heat tolerant than others. See below.</w:t>
      </w:r>
    </w:p>
    <w:p w:rsidR="00000000" w:rsidDel="00000000" w:rsidP="00000000" w:rsidRDefault="00000000" w:rsidRPr="00000000" w14:paraId="00000010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WHY ARE YOU GROWING LAVENDER?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Uses are culinary, oil distillation, dried flowers, and cut flower production.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400" w:before="0" w:beforeAutospacing="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Each variety has its own distinct character – check our list to find out which variety can work for you.</w:t>
      </w:r>
    </w:p>
    <w:p w:rsidR="00000000" w:rsidDel="00000000" w:rsidP="00000000" w:rsidRDefault="00000000" w:rsidRPr="00000000" w14:paraId="00000013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ONLINE RESOURCES:</w:t>
      </w:r>
    </w:p>
    <w:p w:rsidR="00000000" w:rsidDel="00000000" w:rsidP="00000000" w:rsidRDefault="00000000" w:rsidRPr="00000000" w14:paraId="00000016">
      <w:pPr>
        <w:spacing w:after="160" w:lineRule="auto"/>
        <w:rPr>
          <w:rFonts w:ascii="Georgia" w:cs="Georgia" w:eastAsia="Georgia" w:hAnsi="Georgia"/>
          <w:b w:val="1"/>
          <w:i w:val="1"/>
          <w:color w:val="1155cc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Peace Tree Farm Specialty Lavender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Rule="auto"/>
        <w:rPr>
          <w:rFonts w:ascii="Georgia" w:cs="Georgia" w:eastAsia="Georgia" w:hAnsi="Georgia"/>
          <w:b w:val="1"/>
          <w:i w:val="1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Michigan State – online lavender curriculum</w:t>
        </w:r>
      </w:hyperlink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60" w:lineRule="auto"/>
        <w:rPr>
          <w:rFonts w:ascii="Georgia" w:cs="Georgia" w:eastAsia="Georgia" w:hAnsi="Georgia"/>
          <w:b w:val="1"/>
          <w:i w:val="1"/>
          <w:color w:val="1155cc"/>
          <w:sz w:val="24"/>
          <w:szCs w:val="24"/>
          <w:u w:val="single"/>
        </w:rPr>
      </w:pPr>
      <w:hyperlink r:id="rId10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Beagle Ridge Herb Farm Lavender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b w:val="1"/>
          <w:i w:val="1"/>
          <w:color w:val="1155cc"/>
          <w:sz w:val="24"/>
          <w:szCs w:val="24"/>
          <w:u w:val="single"/>
        </w:rPr>
      </w:pPr>
      <w:hyperlink r:id="rId11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Lavender Grower Advises Prospective Farmers Seeking Profits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Curtis Swift, Swift Horticultural Enterprises </w:t>
      </w:r>
    </w:p>
    <w:p w:rsidR="00000000" w:rsidDel="00000000" w:rsidP="00000000" w:rsidRDefault="00000000" w:rsidRPr="00000000" w14:paraId="0000001B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ADDITIONAL INFORMATION: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Please visit</w:t>
      </w:r>
      <w:hyperlink r:id="rId12">
        <w:r w:rsidDel="00000000" w:rsidR="00000000" w:rsidRPr="00000000">
          <w:rPr>
            <w:rFonts w:ascii="Georgia" w:cs="Georgia" w:eastAsia="Georgia" w:hAnsi="Georgia"/>
            <w:b w:val="1"/>
            <w:sz w:val="24"/>
            <w:szCs w:val="24"/>
            <w:u w:val="singl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24"/>
            <w:szCs w:val="24"/>
            <w:u w:val="single"/>
            <w:rtl w:val="0"/>
          </w:rPr>
          <w:t xml:space="preserve">peacetreefarm.com/phenomenal-family-of-lavender/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find out more about the Phenomenal Family of Lavender.®  These are four patent-protected/ppaf intermedia varieties developed by Peace Tree Farm. </w:t>
      </w:r>
    </w:p>
    <w:p w:rsidR="00000000" w:rsidDel="00000000" w:rsidP="00000000" w:rsidRDefault="00000000" w:rsidRPr="00000000" w14:paraId="0000001E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Georgia" w:cs="Georgia" w:eastAsia="Georgia" w:hAnsi="Georgia"/>
          <w:sz w:val="24"/>
          <w:szCs w:val="24"/>
        </w:rPr>
      </w:pPr>
      <w:hyperlink r:id="rId14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Phenomenal®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(Introduced 2013) – The deep-purple lavender that started it all, offering exceptional performance and reliability. H: 30-32” W: 30-32”</w:t>
      </w:r>
    </w:p>
    <w:p w:rsidR="00000000" w:rsidDel="00000000" w:rsidP="00000000" w:rsidRDefault="00000000" w:rsidRPr="00000000" w14:paraId="00000020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Georgia" w:cs="Georgia" w:eastAsia="Georgia" w:hAnsi="Georgia"/>
          <w:sz w:val="24"/>
          <w:szCs w:val="24"/>
        </w:rPr>
      </w:pPr>
      <w:hyperlink r:id="rId15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Exceptional™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(Introduced 2023, PBR) – Directly descended from Phenomenal®. Striking white blooms, fragrant aroma, ideal for hedges and oil production. H: 30-32” W: 30-32”.</w:t>
      </w:r>
    </w:p>
    <w:p w:rsidR="00000000" w:rsidDel="00000000" w:rsidP="00000000" w:rsidRDefault="00000000" w:rsidRPr="00000000" w14:paraId="00000022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Georgia" w:cs="Georgia" w:eastAsia="Georgia" w:hAnsi="Georgia"/>
          <w:sz w:val="24"/>
          <w:szCs w:val="24"/>
        </w:rPr>
      </w:pPr>
      <w:hyperlink r:id="rId16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Sensational!</w:t>
        </w:r>
      </w:hyperlink>
      <w:hyperlink r:id="rId17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4"/>
            <w:szCs w:val="24"/>
            <w:u w:val="single"/>
            <w:rtl w:val="0"/>
          </w:rPr>
          <w:t xml:space="preserve">®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(Introduced 2021, PBR) – Unparalleled fragrance and vigor with large, dense purple flowers. Perfect for hedges and oil production. H: 24 to 30” W: 30 to 36”</w:t>
      </w:r>
    </w:p>
    <w:p w:rsidR="00000000" w:rsidDel="00000000" w:rsidP="00000000" w:rsidRDefault="00000000" w:rsidRPr="00000000" w14:paraId="00000024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Georgia" w:cs="Georgia" w:eastAsia="Georgia" w:hAnsi="Georgia"/>
          <w:sz w:val="24"/>
          <w:szCs w:val="24"/>
        </w:rPr>
      </w:pPr>
      <w:hyperlink r:id="rId18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Inspirational!™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(Coming 2025, PPAF, PBR applied for) – Derived from Sensational!®, A future favorite already inspiring growers everywhere with large, dense white flowers. H: 24 to 30” W: 30 to 36”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Other varieties available through Peace Tree Farm:</w:t>
      </w:r>
    </w:p>
    <w:p w:rsidR="00000000" w:rsidDel="00000000" w:rsidP="00000000" w:rsidRDefault="00000000" w:rsidRPr="00000000" w14:paraId="00000028">
      <w:pPr>
        <w:spacing w:after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Rule="auto"/>
        <w:rPr>
          <w:rFonts w:ascii="Georgia" w:cs="Georgia" w:eastAsia="Georgia" w:hAnsi="Georgia"/>
          <w:sz w:val="24"/>
          <w:szCs w:val="24"/>
          <w:highlight w:val="white"/>
        </w:rPr>
      </w:pPr>
      <w:hyperlink r:id="rId19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‘Big Time Blue’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, angustifolia, large deep blue flowers, silver foliage. Best known for its strikingly large blooms, which are much larger than other varieties. Patented, propagation prohibited. 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4"/>
          <w:szCs w:val="24"/>
          <w:highlight w:val="white"/>
        </w:rPr>
      </w:pPr>
      <w:hyperlink r:id="rId20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‘Hidcote Blue’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is a classic semi-dwarf English lavender, growing to 18 inches in flower. One of the most popular English lavenders, its fine, silvery-gray foliage perfectly compliments the deep-purple flowers. Excellent selection for drying, flowers dry dark. Hidcote Blue’ is good culinary.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4"/>
          <w:szCs w:val="24"/>
          <w:highlight w:val="white"/>
        </w:rPr>
      </w:pPr>
      <w:hyperlink r:id="rId21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‘Melissa Lilac’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is a medium-sized angustifolia lavender with soft lilac color flowers that are incredibly fragrant and perfect for borders or containers.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sz w:val="24"/>
          <w:szCs w:val="24"/>
          <w:highlight w:val="white"/>
        </w:rPr>
      </w:pPr>
      <w:hyperlink r:id="rId22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‘Munstead’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 compact, bushy plant, growing to no more than 18 inches in bloom. This English lavender is a very early spring bloomer – it can bloom as early as mid April in central California. Like ‘Hidcote’ it is an excellent choice for cooking. N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ice selection for containers, as the highly aromatic foliage is desirable even when the plant is not blooming. Lightly scented flowers are pale blue to dark violet.</w:t>
      </w:r>
    </w:p>
    <w:p w:rsidR="00000000" w:rsidDel="00000000" w:rsidP="00000000" w:rsidRDefault="00000000" w:rsidRPr="00000000" w14:paraId="0000002F">
      <w:pPr>
        <w:shd w:fill="ffffff" w:val="clea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Georgia" w:cs="Georgia" w:eastAsia="Georgia" w:hAnsi="Georgia"/>
          <w:sz w:val="24"/>
          <w:szCs w:val="24"/>
        </w:rPr>
      </w:pPr>
      <w:hyperlink r:id="rId23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'Asa Blue'</w:t>
        </w:r>
      </w:hyperlink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– Known for its high oil production, Peace Tree Farm is the only wholesale provider of Lavender Asa Blue®, in North America.</w:t>
      </w:r>
    </w:p>
    <w:p w:rsidR="00000000" w:rsidDel="00000000" w:rsidP="00000000" w:rsidRDefault="00000000" w:rsidRPr="00000000" w14:paraId="00000031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rFonts w:ascii="Georgia" w:cs="Georgia" w:eastAsia="Georgia" w:hAnsi="Georgia"/>
          <w:sz w:val="24"/>
          <w:szCs w:val="24"/>
        </w:rPr>
      </w:pPr>
      <w:hyperlink r:id="rId24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Stoechas ‘Purple Rain’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– An early blooming ‘Spanish’ Lavender, it’s know for its compact habit. Well suited to small spaces and hanging baskets.</w:t>
      </w:r>
    </w:p>
    <w:p w:rsidR="00000000" w:rsidDel="00000000" w:rsidP="00000000" w:rsidRDefault="00000000" w:rsidRPr="00000000" w14:paraId="00000033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rFonts w:ascii="Georgia" w:cs="Georgia" w:eastAsia="Georgia" w:hAnsi="Georgia"/>
          <w:sz w:val="24"/>
          <w:szCs w:val="24"/>
        </w:rPr>
      </w:pPr>
      <w:hyperlink r:id="rId25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'Blue Jeans'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 intro from Concept Plants, has deeply saturated color and can handle more moisture than most other angustifolia cultivars.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eacetreefarm.com/plants/lavandula-angustifolia-hidcote-blue/" TargetMode="External"/><Relationship Id="rId22" Type="http://schemas.openxmlformats.org/officeDocument/2006/relationships/hyperlink" Target="https://www.peacetreefarm.com/plants/lavandula-angustifolia-munstead/" TargetMode="External"/><Relationship Id="rId21" Type="http://schemas.openxmlformats.org/officeDocument/2006/relationships/hyperlink" Target="https://www.peacetreefarm.com/plants/lavandula-angustifolia-melissa-lilac/" TargetMode="External"/><Relationship Id="rId24" Type="http://schemas.openxmlformats.org/officeDocument/2006/relationships/hyperlink" Target="https://www.peacetreefarm.com/plants/lavender-stoechas-purple-rain/" TargetMode="External"/><Relationship Id="rId23" Type="http://schemas.openxmlformats.org/officeDocument/2006/relationships/hyperlink" Target="https://www.peacetreefarm.com/plants/lavender-asa-blu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r.msu.edu/growinglavender/?fbclid=IwAR1riDi6WQemZcwXiDqCWxzLwWM7BuclTlZ1ujt5c3T635HcNugX1InWLic" TargetMode="External"/><Relationship Id="rId25" Type="http://schemas.openxmlformats.org/officeDocument/2006/relationships/hyperlink" Target="https://www.peacetreefarm.com/plants/lavender-blue-jean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rpeters.com/lab-testing-services" TargetMode="External"/><Relationship Id="rId7" Type="http://schemas.openxmlformats.org/officeDocument/2006/relationships/hyperlink" Target="https://www.jrpeters.com/lab-testing-services" TargetMode="External"/><Relationship Id="rId8" Type="http://schemas.openxmlformats.org/officeDocument/2006/relationships/hyperlink" Target="https://www.peacetreefarm.com/phenomenal-family-of-lavender/" TargetMode="External"/><Relationship Id="rId11" Type="http://schemas.openxmlformats.org/officeDocument/2006/relationships/hyperlink" Target="https://www.lancasterfarming.com/country-life/family/lavender-grower-advises-prospective-farmers-seeking-profits%20/article_95313497-aa3f-54ad-9757-d95f49b965dd.html" TargetMode="External"/><Relationship Id="rId10" Type="http://schemas.openxmlformats.org/officeDocument/2006/relationships/hyperlink" Target="https://beagleridge.org/Lavender.php" TargetMode="External"/><Relationship Id="rId13" Type="http://schemas.openxmlformats.org/officeDocument/2006/relationships/hyperlink" Target="https://www.peacetreefarm.com/phenomenal-family-of-lavender/" TargetMode="External"/><Relationship Id="rId12" Type="http://schemas.openxmlformats.org/officeDocument/2006/relationships/hyperlink" Target="https://www.peacetreefarm.com/phenomenal-family-of-lavender/" TargetMode="External"/><Relationship Id="rId15" Type="http://schemas.openxmlformats.org/officeDocument/2006/relationships/hyperlink" Target="https://www.peacetreefarm.com/plants/lavender-x-intermedia-exceptional/" TargetMode="External"/><Relationship Id="rId14" Type="http://schemas.openxmlformats.org/officeDocument/2006/relationships/hyperlink" Target="https://www.peacetreefarm.com/plants/lavandula-x-intermedia-phenomenal-us-pp24193/" TargetMode="External"/><Relationship Id="rId17" Type="http://schemas.openxmlformats.org/officeDocument/2006/relationships/hyperlink" Target="https://www.peacetreefarm.com/plants/lavandula-x-intermedia-sensational/" TargetMode="External"/><Relationship Id="rId16" Type="http://schemas.openxmlformats.org/officeDocument/2006/relationships/hyperlink" Target="https://www.peacetreefarm.com/plants/lavandula-x-intermedia-sensational/" TargetMode="External"/><Relationship Id="rId19" Type="http://schemas.openxmlformats.org/officeDocument/2006/relationships/hyperlink" Target="http://www.apple.com" TargetMode="External"/><Relationship Id="rId18" Type="http://schemas.openxmlformats.org/officeDocument/2006/relationships/hyperlink" Target="https://www.peacetreefarm.com/plants/lavandula-x-intermedia-inspirational-lave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